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DA917" w14:textId="77777777" w:rsidR="00394F9D" w:rsidRDefault="00394F9D" w:rsidP="00F44D4D">
      <w:pPr>
        <w:pStyle w:val="NormalWeb"/>
        <w:spacing w:before="0" w:beforeAutospacing="0" w:after="0" w:afterAutospacing="0"/>
        <w:jc w:val="center"/>
        <w:rPr>
          <w:rFonts w:ascii="Calibri" w:hAnsi="Calibri" w:cs="Calibri"/>
          <w:b/>
          <w:bCs/>
          <w:color w:val="000000"/>
          <w:sz w:val="28"/>
          <w:szCs w:val="28"/>
        </w:rPr>
      </w:pPr>
    </w:p>
    <w:p w14:paraId="1E1748FB" w14:textId="77777777" w:rsidR="00394F9D" w:rsidRDefault="00394F9D" w:rsidP="00F44D4D">
      <w:pPr>
        <w:pStyle w:val="NormalWeb"/>
        <w:spacing w:before="0" w:beforeAutospacing="0" w:after="0" w:afterAutospacing="0"/>
        <w:jc w:val="center"/>
        <w:rPr>
          <w:rFonts w:ascii="Calibri" w:hAnsi="Calibri" w:cs="Calibri"/>
          <w:b/>
          <w:bCs/>
          <w:color w:val="000000"/>
          <w:sz w:val="28"/>
          <w:szCs w:val="28"/>
        </w:rPr>
      </w:pPr>
    </w:p>
    <w:p w14:paraId="4C9F8448" w14:textId="3C2CCF3E" w:rsidR="00F44D4D" w:rsidRDefault="00F44D4D" w:rsidP="00F44D4D">
      <w:pPr>
        <w:pStyle w:val="NormalWeb"/>
        <w:spacing w:before="0" w:beforeAutospacing="0" w:after="0" w:afterAutospacing="0"/>
        <w:jc w:val="center"/>
      </w:pPr>
      <w:r>
        <w:rPr>
          <w:rFonts w:ascii="Calibri" w:hAnsi="Calibri" w:cs="Calibri"/>
          <w:b/>
          <w:bCs/>
          <w:color w:val="000000"/>
          <w:sz w:val="28"/>
          <w:szCs w:val="28"/>
        </w:rPr>
        <w:t>NON-DISCRIMINATION POLICY</w:t>
      </w:r>
    </w:p>
    <w:p w14:paraId="1EA28AF6" w14:textId="77777777" w:rsidR="00F44D4D" w:rsidRDefault="00F44D4D" w:rsidP="00F44D4D"/>
    <w:p w14:paraId="5CB9B9CF" w14:textId="77777777" w:rsidR="00F44D4D" w:rsidRDefault="00F44D4D" w:rsidP="00F44D4D">
      <w:pPr>
        <w:pStyle w:val="NormalWeb"/>
        <w:spacing w:before="0" w:beforeAutospacing="0" w:after="0" w:afterAutospacing="0"/>
      </w:pPr>
      <w:r>
        <w:rPr>
          <w:rFonts w:ascii="Calibri" w:hAnsi="Calibri" w:cs="Calibri"/>
          <w:color w:val="000000"/>
          <w:sz w:val="22"/>
          <w:szCs w:val="22"/>
        </w:rPr>
        <w:t>In recognition of its legal and moral obligations, the Arizona State Board for Private Postsecondary Education (“PVA Board”) hereby commits itself to a policy of non-discrimination as follows:</w:t>
      </w:r>
    </w:p>
    <w:p w14:paraId="5C1A2E1D" w14:textId="77777777" w:rsidR="00F44D4D" w:rsidRDefault="00F44D4D" w:rsidP="00F44D4D">
      <w:r>
        <w:br/>
      </w:r>
    </w:p>
    <w:p w14:paraId="7367E84C" w14:textId="77777777" w:rsidR="00F44D4D" w:rsidRDefault="00F44D4D" w:rsidP="00F44D4D">
      <w:pPr>
        <w:pStyle w:val="NormalWeb"/>
        <w:numPr>
          <w:ilvl w:val="0"/>
          <w:numId w:val="8"/>
        </w:numPr>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 xml:space="preserve">The PVA Board shall not discriminate </w:t>
      </w:r>
      <w:proofErr w:type="gramStart"/>
      <w:r>
        <w:rPr>
          <w:rFonts w:ascii="Calibri" w:hAnsi="Calibri" w:cs="Calibri"/>
          <w:color w:val="000000"/>
          <w:sz w:val="22"/>
          <w:szCs w:val="22"/>
        </w:rPr>
        <w:t>on the basis of</w:t>
      </w:r>
      <w:proofErr w:type="gramEnd"/>
      <w:r>
        <w:rPr>
          <w:rFonts w:ascii="Calibri" w:hAnsi="Calibri" w:cs="Calibri"/>
          <w:color w:val="000000"/>
          <w:sz w:val="22"/>
          <w:szCs w:val="22"/>
        </w:rPr>
        <w:t xml:space="preserve"> race, color, religion, sex, age, disability, national origin, or any other characteristic protected by law.  Equal Opportunity applies to such employment practices as hiring, upgrading, demotion, transfer, recruitment, advertising, layoff, termination, rates of pay or other forms of compensation, selection for training, job assignments, accessibility, working conditions and special duty details.</w:t>
      </w:r>
    </w:p>
    <w:p w14:paraId="74479CAC" w14:textId="77777777" w:rsidR="00F44D4D" w:rsidRDefault="00F44D4D" w:rsidP="00F44D4D">
      <w:pPr>
        <w:rPr>
          <w:sz w:val="24"/>
          <w:szCs w:val="24"/>
        </w:rPr>
      </w:pPr>
      <w:r>
        <w:br/>
      </w:r>
    </w:p>
    <w:p w14:paraId="7A52766E" w14:textId="77777777" w:rsidR="00F44D4D" w:rsidRDefault="00F44D4D" w:rsidP="00F44D4D">
      <w:pPr>
        <w:pStyle w:val="NormalWeb"/>
        <w:numPr>
          <w:ilvl w:val="0"/>
          <w:numId w:val="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All PVA Board management personnel shall actively support recruitment and career development programs to ensure equitable representation of minorities, females, seniors, LGBT and individuals with disabilities, special disabled veterans and Vietnam Era veterans in all job categories and pay grades.</w:t>
      </w:r>
      <w:r>
        <w:rPr>
          <w:rStyle w:val="apple-tab-span"/>
          <w:rFonts w:ascii="Calibri" w:hAnsi="Calibri" w:cs="Calibri"/>
          <w:color w:val="000000"/>
          <w:sz w:val="22"/>
          <w:szCs w:val="22"/>
        </w:rPr>
        <w:tab/>
      </w:r>
      <w:r>
        <w:rPr>
          <w:rFonts w:ascii="Calibri" w:hAnsi="Calibri" w:cs="Calibri"/>
          <w:color w:val="000000"/>
          <w:sz w:val="22"/>
          <w:szCs w:val="22"/>
        </w:rPr>
        <w:t> </w:t>
      </w:r>
    </w:p>
    <w:p w14:paraId="48965538" w14:textId="77777777" w:rsidR="00F44D4D" w:rsidRDefault="00F44D4D" w:rsidP="00F44D4D">
      <w:pPr>
        <w:rPr>
          <w:sz w:val="24"/>
          <w:szCs w:val="24"/>
        </w:rPr>
      </w:pPr>
      <w:r>
        <w:br/>
      </w:r>
    </w:p>
    <w:p w14:paraId="4A50178A" w14:textId="77777777" w:rsidR="00F44D4D" w:rsidRDefault="00F44D4D" w:rsidP="00F44D4D">
      <w:pPr>
        <w:pStyle w:val="NormalWeb"/>
        <w:numPr>
          <w:ilvl w:val="0"/>
          <w:numId w:val="1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The PVA Board shall not tolerate discrimination in the agency as it creates an intimidating, degenerating, hostile and offensive working environment.  Each employee has an affirmative duty to maintain a workplace free of harassment, intimidation, discrimination.  The PVA Board prohibits retaliation against any individual who reports discrimination or harassment or participates in an investigation of such reports.</w:t>
      </w:r>
    </w:p>
    <w:p w14:paraId="7DA3ECEF" w14:textId="77777777" w:rsidR="00F44D4D" w:rsidRDefault="00F44D4D" w:rsidP="00F44D4D">
      <w:pPr>
        <w:rPr>
          <w:sz w:val="24"/>
          <w:szCs w:val="24"/>
        </w:rPr>
      </w:pPr>
      <w:r>
        <w:br/>
      </w:r>
    </w:p>
    <w:p w14:paraId="14C58AEE" w14:textId="77777777" w:rsidR="00F44D4D" w:rsidRDefault="00F44D4D" w:rsidP="00F44D4D">
      <w:pPr>
        <w:pStyle w:val="NormalWeb"/>
        <w:numPr>
          <w:ilvl w:val="0"/>
          <w:numId w:val="11"/>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The PVA Board will post the Non-Discrimination Policy throughout departmental facilities.</w:t>
      </w:r>
    </w:p>
    <w:p w14:paraId="796F9AE8" w14:textId="77777777" w:rsidR="00F44D4D" w:rsidRDefault="00F44D4D" w:rsidP="00F44D4D">
      <w:pPr>
        <w:rPr>
          <w:sz w:val="24"/>
          <w:szCs w:val="24"/>
        </w:rPr>
      </w:pPr>
      <w:r>
        <w:br/>
      </w:r>
    </w:p>
    <w:p w14:paraId="4996BD4D" w14:textId="77777777" w:rsidR="00F44D4D" w:rsidRDefault="00F44D4D" w:rsidP="00F44D4D">
      <w:pPr>
        <w:pStyle w:val="NormalWeb"/>
        <w:numPr>
          <w:ilvl w:val="0"/>
          <w:numId w:val="12"/>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All written bid announcements, request for proposals, employment announcements, requests for applications, program brochures, literature and general solicitations shall include the phrase:</w:t>
      </w:r>
    </w:p>
    <w:p w14:paraId="36E9191A" w14:textId="77777777" w:rsidR="00F44D4D" w:rsidRDefault="00F44D4D" w:rsidP="00F44D4D">
      <w:pPr>
        <w:rPr>
          <w:sz w:val="24"/>
          <w:szCs w:val="24"/>
        </w:rPr>
      </w:pPr>
    </w:p>
    <w:p w14:paraId="7C3B62E2" w14:textId="77777777" w:rsidR="00394F9D" w:rsidRDefault="00394F9D" w:rsidP="00F44D4D">
      <w:pPr>
        <w:pStyle w:val="Heading1"/>
        <w:rPr>
          <w:rFonts w:ascii="Calibri" w:hAnsi="Calibri" w:cs="Calibri"/>
          <w:b w:val="0"/>
          <w:bCs w:val="0"/>
          <w:color w:val="000000"/>
          <w:sz w:val="22"/>
          <w:szCs w:val="22"/>
        </w:rPr>
      </w:pPr>
    </w:p>
    <w:p w14:paraId="6F0A65B8" w14:textId="77777777" w:rsidR="00394F9D" w:rsidRDefault="00394F9D" w:rsidP="00F44D4D">
      <w:pPr>
        <w:pStyle w:val="Heading1"/>
        <w:rPr>
          <w:rFonts w:ascii="Calibri" w:hAnsi="Calibri" w:cs="Calibri"/>
          <w:b w:val="0"/>
          <w:bCs w:val="0"/>
          <w:color w:val="000000"/>
          <w:sz w:val="22"/>
          <w:szCs w:val="22"/>
        </w:rPr>
      </w:pPr>
    </w:p>
    <w:p w14:paraId="3469BCC4" w14:textId="77777777" w:rsidR="00394F9D" w:rsidRDefault="00394F9D" w:rsidP="00F44D4D">
      <w:pPr>
        <w:pStyle w:val="Heading1"/>
        <w:rPr>
          <w:rFonts w:ascii="Calibri" w:hAnsi="Calibri" w:cs="Calibri"/>
          <w:b w:val="0"/>
          <w:bCs w:val="0"/>
          <w:color w:val="000000"/>
          <w:sz w:val="22"/>
          <w:szCs w:val="22"/>
        </w:rPr>
      </w:pPr>
    </w:p>
    <w:p w14:paraId="19496316" w14:textId="2F62A20C" w:rsidR="00394F9D" w:rsidRDefault="00394F9D" w:rsidP="00F44D4D">
      <w:pPr>
        <w:pStyle w:val="Heading1"/>
        <w:rPr>
          <w:rFonts w:ascii="Calibri" w:hAnsi="Calibri" w:cs="Calibri"/>
          <w:b w:val="0"/>
          <w:bCs w:val="0"/>
          <w:color w:val="000000"/>
          <w:sz w:val="22"/>
          <w:szCs w:val="22"/>
        </w:rPr>
      </w:pPr>
    </w:p>
    <w:p w14:paraId="75EF7C39" w14:textId="77777777" w:rsidR="00394F9D" w:rsidRPr="00394F9D" w:rsidRDefault="00394F9D" w:rsidP="00394F9D"/>
    <w:p w14:paraId="35B7A8AE" w14:textId="77777777" w:rsidR="00394F9D" w:rsidRDefault="00394F9D" w:rsidP="00F44D4D">
      <w:pPr>
        <w:pStyle w:val="Heading1"/>
        <w:rPr>
          <w:rFonts w:ascii="Calibri" w:hAnsi="Calibri" w:cs="Calibri"/>
          <w:b w:val="0"/>
          <w:bCs w:val="0"/>
          <w:color w:val="000000"/>
          <w:sz w:val="22"/>
          <w:szCs w:val="22"/>
        </w:rPr>
      </w:pPr>
    </w:p>
    <w:p w14:paraId="5AB00FFF" w14:textId="77777777" w:rsidR="00394F9D" w:rsidRDefault="00394F9D" w:rsidP="00F44D4D">
      <w:pPr>
        <w:pStyle w:val="Heading1"/>
        <w:rPr>
          <w:rFonts w:ascii="Calibri" w:hAnsi="Calibri" w:cs="Calibri"/>
          <w:b w:val="0"/>
          <w:bCs w:val="0"/>
          <w:color w:val="000000"/>
          <w:sz w:val="22"/>
          <w:szCs w:val="22"/>
        </w:rPr>
      </w:pPr>
    </w:p>
    <w:p w14:paraId="2774C407" w14:textId="61CEEEE7" w:rsidR="00F44D4D" w:rsidRDefault="00F44D4D" w:rsidP="00F44D4D">
      <w:pPr>
        <w:pStyle w:val="Heading1"/>
      </w:pPr>
      <w:r>
        <w:rPr>
          <w:rFonts w:ascii="Calibri" w:hAnsi="Calibri" w:cs="Calibri"/>
          <w:b w:val="0"/>
          <w:bCs w:val="0"/>
          <w:color w:val="000000"/>
          <w:sz w:val="22"/>
          <w:szCs w:val="22"/>
        </w:rPr>
        <w:t>“AN EQUAL EMPLOYMENT OPPORTUNITY AGENCY”</w:t>
      </w:r>
    </w:p>
    <w:p w14:paraId="45910241" w14:textId="77777777" w:rsidR="00F44D4D" w:rsidRDefault="00F44D4D" w:rsidP="00F44D4D"/>
    <w:p w14:paraId="67105CEA" w14:textId="77777777" w:rsidR="00F44D4D" w:rsidRDefault="00F44D4D" w:rsidP="00F44D4D">
      <w:pPr>
        <w:pStyle w:val="NormalWeb"/>
        <w:spacing w:before="0" w:beforeAutospacing="0" w:after="0" w:afterAutospacing="0"/>
      </w:pPr>
      <w:r>
        <w:rPr>
          <w:rFonts w:ascii="Calibri" w:hAnsi="Calibri" w:cs="Calibri"/>
          <w:color w:val="000000"/>
          <w:sz w:val="22"/>
          <w:szCs w:val="22"/>
        </w:rPr>
        <w:t xml:space="preserve">The PVA Board is committed to ensuring that all its employees can work in an environment free from harassment, </w:t>
      </w:r>
      <w:proofErr w:type="gramStart"/>
      <w:r>
        <w:rPr>
          <w:rFonts w:ascii="Calibri" w:hAnsi="Calibri" w:cs="Calibri"/>
          <w:color w:val="000000"/>
          <w:sz w:val="22"/>
          <w:szCs w:val="22"/>
        </w:rPr>
        <w:t>discrimination</w:t>
      </w:r>
      <w:proofErr w:type="gramEnd"/>
      <w:r>
        <w:rPr>
          <w:rFonts w:ascii="Calibri" w:hAnsi="Calibri" w:cs="Calibri"/>
          <w:color w:val="000000"/>
          <w:sz w:val="22"/>
          <w:szCs w:val="22"/>
        </w:rPr>
        <w:t xml:space="preserve"> and retaliation.</w:t>
      </w:r>
    </w:p>
    <w:p w14:paraId="79C96D06" w14:textId="77777777" w:rsidR="00F44D4D" w:rsidRDefault="00F44D4D" w:rsidP="00F44D4D"/>
    <w:p w14:paraId="3F686E39" w14:textId="0B342126" w:rsidR="00F44D4D" w:rsidRDefault="00F44D4D" w:rsidP="00F44D4D">
      <w:pPr>
        <w:pStyle w:val="NormalWeb"/>
        <w:spacing w:before="0" w:beforeAutospacing="0" w:after="0" w:afterAutospacing="0"/>
      </w:pPr>
      <w:r>
        <w:rPr>
          <w:rFonts w:ascii="Calibri" w:hAnsi="Calibri" w:cs="Calibri"/>
          <w:color w:val="000000"/>
          <w:sz w:val="22"/>
          <w:szCs w:val="22"/>
        </w:rPr>
        <w:t xml:space="preserve">As Director of the PVA Board, I am committed to the principles of Equal Employment Opportunity.  To ensure the dissemination and implementation of the </w:t>
      </w:r>
      <w:r>
        <w:rPr>
          <w:rFonts w:ascii="Calibri" w:hAnsi="Calibri" w:cs="Calibri"/>
          <w:color w:val="000000"/>
          <w:sz w:val="22"/>
          <w:szCs w:val="22"/>
        </w:rPr>
        <w:t xml:space="preserve">2022 </w:t>
      </w:r>
      <w:r>
        <w:rPr>
          <w:rFonts w:ascii="Calibri" w:hAnsi="Calibri" w:cs="Calibri"/>
          <w:color w:val="000000"/>
          <w:sz w:val="22"/>
          <w:szCs w:val="22"/>
        </w:rPr>
        <w:t xml:space="preserve">Equal Opportunity Plan throughout all levels of the Department, </w:t>
      </w:r>
      <w:r>
        <w:rPr>
          <w:rFonts w:ascii="Calibri" w:hAnsi="Calibri" w:cs="Calibri"/>
          <w:color w:val="000000"/>
          <w:sz w:val="22"/>
          <w:szCs w:val="22"/>
        </w:rPr>
        <w:t xml:space="preserve">Kevin </w:t>
      </w:r>
      <w:proofErr w:type="spellStart"/>
      <w:r>
        <w:rPr>
          <w:rFonts w:ascii="Calibri" w:hAnsi="Calibri" w:cs="Calibri"/>
          <w:color w:val="000000"/>
          <w:sz w:val="22"/>
          <w:szCs w:val="22"/>
        </w:rPr>
        <w:t>LaMountain</w:t>
      </w:r>
      <w:r>
        <w:rPr>
          <w:rFonts w:ascii="Calibri" w:hAnsi="Calibri" w:cs="Calibri"/>
          <w:color w:val="000000"/>
          <w:sz w:val="22"/>
          <w:szCs w:val="22"/>
        </w:rPr>
        <w:t>l</w:t>
      </w:r>
      <w:proofErr w:type="spellEnd"/>
      <w:r>
        <w:rPr>
          <w:rFonts w:ascii="Calibri" w:hAnsi="Calibri" w:cs="Calibri"/>
          <w:color w:val="000000"/>
          <w:sz w:val="22"/>
          <w:szCs w:val="22"/>
        </w:rPr>
        <w:t>, Executive Director shall serve as the Equal Opportunity Administrator for the PVA Board, 602-542-</w:t>
      </w:r>
      <w:r>
        <w:rPr>
          <w:rFonts w:ascii="Calibri" w:hAnsi="Calibri" w:cs="Calibri"/>
          <w:color w:val="000000"/>
          <w:sz w:val="22"/>
          <w:szCs w:val="22"/>
        </w:rPr>
        <w:t>5716</w:t>
      </w:r>
      <w:r>
        <w:rPr>
          <w:rFonts w:ascii="Calibri" w:hAnsi="Calibri" w:cs="Calibri"/>
          <w:color w:val="000000"/>
          <w:sz w:val="22"/>
          <w:szCs w:val="22"/>
        </w:rPr>
        <w:t xml:space="preserve">, </w:t>
      </w:r>
      <w:hyperlink r:id="rId8" w:history="1">
        <w:r w:rsidRPr="00E171F9">
          <w:rPr>
            <w:rStyle w:val="Hyperlink"/>
            <w:rFonts w:ascii="Calibri" w:hAnsi="Calibri" w:cs="Calibri"/>
            <w:sz w:val="22"/>
            <w:szCs w:val="22"/>
          </w:rPr>
          <w:t>kevin.lamountain@azppse.gov</w:t>
        </w:r>
      </w:hyperlink>
      <w:r>
        <w:rPr>
          <w:rFonts w:ascii="Calibri" w:hAnsi="Calibri" w:cs="Calibri"/>
          <w:color w:val="000000"/>
          <w:sz w:val="22"/>
          <w:szCs w:val="22"/>
        </w:rPr>
        <w:t>.</w:t>
      </w:r>
    </w:p>
    <w:p w14:paraId="2459620A" w14:textId="77777777" w:rsidR="00F44D4D" w:rsidRDefault="00F44D4D" w:rsidP="00F44D4D"/>
    <w:p w14:paraId="1412F19A" w14:textId="77777777" w:rsidR="00F44D4D" w:rsidRDefault="00F44D4D" w:rsidP="00F44D4D">
      <w:pPr>
        <w:pStyle w:val="NormalWeb"/>
        <w:spacing w:before="0" w:beforeAutospacing="0" w:after="0" w:afterAutospacing="0"/>
      </w:pPr>
      <w:r>
        <w:rPr>
          <w:rFonts w:ascii="Calibri" w:hAnsi="Calibri" w:cs="Calibri"/>
          <w:color w:val="000000"/>
          <w:sz w:val="22"/>
          <w:szCs w:val="22"/>
        </w:rPr>
        <w:t xml:space="preserve">This policy is accessible to employees at </w:t>
      </w:r>
      <w:hyperlink r:id="rId9" w:history="1">
        <w:r>
          <w:rPr>
            <w:rStyle w:val="Hyperlink"/>
            <w:rFonts w:ascii="Calibri" w:hAnsi="Calibri" w:cs="Calibri"/>
            <w:sz w:val="22"/>
            <w:szCs w:val="22"/>
          </w:rPr>
          <w:t>www.azppse.gov</w:t>
        </w:r>
      </w:hyperlink>
      <w:r>
        <w:rPr>
          <w:rFonts w:ascii="Calibri" w:hAnsi="Calibri" w:cs="Calibri"/>
          <w:color w:val="000000"/>
          <w:sz w:val="22"/>
          <w:szCs w:val="22"/>
        </w:rPr>
        <w:t xml:space="preserve"> and the Director’s office.</w:t>
      </w:r>
    </w:p>
    <w:p w14:paraId="35CB5DDD" w14:textId="77777777" w:rsidR="00F44D4D" w:rsidRDefault="00F44D4D" w:rsidP="00F44D4D"/>
    <w:p w14:paraId="55DCB49C" w14:textId="77777777" w:rsidR="00F44D4D" w:rsidRDefault="00F44D4D" w:rsidP="00F44D4D">
      <w:pPr>
        <w:pStyle w:val="NormalWeb"/>
        <w:spacing w:before="0" w:beforeAutospacing="0" w:after="0" w:afterAutospacing="0"/>
      </w:pPr>
      <w:r>
        <w:rPr>
          <w:rFonts w:ascii="Arial" w:hAnsi="Arial" w:cs="Arial"/>
          <w:color w:val="000000"/>
        </w:rPr>
        <w:t>_________________________________________</w:t>
      </w:r>
      <w:r>
        <w:rPr>
          <w:rStyle w:val="apple-tab-span"/>
          <w:rFonts w:ascii="Arial" w:hAnsi="Arial" w:cs="Arial"/>
          <w:color w:val="000000"/>
        </w:rPr>
        <w:tab/>
      </w:r>
      <w:r>
        <w:rPr>
          <w:rStyle w:val="apple-tab-span"/>
          <w:rFonts w:ascii="Arial" w:hAnsi="Arial" w:cs="Arial"/>
          <w:color w:val="000000"/>
        </w:rPr>
        <w:tab/>
      </w:r>
      <w:r>
        <w:rPr>
          <w:rFonts w:ascii="Arial" w:hAnsi="Arial" w:cs="Arial"/>
          <w:color w:val="000000"/>
        </w:rPr>
        <w:t>_________________________</w:t>
      </w:r>
    </w:p>
    <w:p w14:paraId="0F09AFE6" w14:textId="2142AB90" w:rsidR="00F44D4D" w:rsidRDefault="00F44D4D" w:rsidP="00F44D4D">
      <w:pPr>
        <w:pStyle w:val="NormalWeb"/>
        <w:spacing w:before="0" w:beforeAutospacing="0" w:after="0" w:afterAutospacing="0"/>
        <w:ind w:firstLine="720"/>
      </w:pPr>
      <w:r>
        <w:rPr>
          <w:rFonts w:ascii="Calibri" w:hAnsi="Calibri" w:cs="Calibri"/>
          <w:color w:val="000000"/>
        </w:rPr>
        <w:t xml:space="preserve">Kevin </w:t>
      </w:r>
      <w:proofErr w:type="spellStart"/>
      <w:r>
        <w:rPr>
          <w:rFonts w:ascii="Calibri" w:hAnsi="Calibri" w:cs="Calibri"/>
          <w:color w:val="000000"/>
        </w:rPr>
        <w:t>LaMountain</w:t>
      </w:r>
      <w:proofErr w:type="spellEnd"/>
      <w:r>
        <w:rPr>
          <w:rFonts w:ascii="Calibri" w:hAnsi="Calibri" w:cs="Calibri"/>
          <w:color w:val="000000"/>
        </w:rPr>
        <w:t>, Executive Director</w:t>
      </w:r>
      <w:r>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r>
      <w:r>
        <w:rPr>
          <w:rFonts w:ascii="Calibri" w:hAnsi="Calibri" w:cs="Calibri"/>
          <w:color w:val="000000"/>
        </w:rPr>
        <w:t>February 1, 2022</w:t>
      </w:r>
    </w:p>
    <w:p w14:paraId="01ADBB43" w14:textId="77777777" w:rsidR="00F44D4D" w:rsidRDefault="00F44D4D" w:rsidP="00F44D4D"/>
    <w:p w14:paraId="00F5AF5E" w14:textId="62B2B92F" w:rsidR="00F44D4D" w:rsidRDefault="00F44D4D" w:rsidP="00F44D4D">
      <w:pPr>
        <w:pStyle w:val="NormalWeb"/>
        <w:spacing w:before="0" w:beforeAutospacing="0" w:after="0" w:afterAutospacing="0"/>
        <w:jc w:val="both"/>
      </w:pPr>
      <w:r>
        <w:rPr>
          <w:rFonts w:ascii="Calibri" w:hAnsi="Calibri" w:cs="Calibri"/>
          <w:color w:val="000000"/>
          <w:sz w:val="20"/>
          <w:szCs w:val="20"/>
        </w:rPr>
        <w:t>Any employee who has any questions or concerns about this policy should talk with Executive Director at 602-542-</w:t>
      </w:r>
      <w:r>
        <w:rPr>
          <w:rFonts w:ascii="Calibri" w:hAnsi="Calibri" w:cs="Calibri"/>
          <w:color w:val="000000"/>
          <w:sz w:val="20"/>
          <w:szCs w:val="20"/>
        </w:rPr>
        <w:t>5716</w:t>
      </w:r>
      <w:r>
        <w:rPr>
          <w:rFonts w:ascii="Calibri" w:hAnsi="Calibri" w:cs="Calibri"/>
          <w:color w:val="FF0000"/>
          <w:sz w:val="20"/>
          <w:szCs w:val="20"/>
        </w:rPr>
        <w:t xml:space="preserve"> </w:t>
      </w:r>
      <w:r>
        <w:rPr>
          <w:rFonts w:ascii="Calibri" w:hAnsi="Calibri" w:cs="Calibri"/>
          <w:color w:val="000000"/>
          <w:sz w:val="20"/>
          <w:szCs w:val="20"/>
        </w:rPr>
        <w:t>or the Governor's Office of Equal Opportunity, http://eo.azgovernor.gov, 602-542-3711.</w:t>
      </w:r>
    </w:p>
    <w:p w14:paraId="6C555B33" w14:textId="77777777" w:rsidR="00F44D4D" w:rsidRDefault="00F44D4D" w:rsidP="00F44D4D"/>
    <w:p w14:paraId="13347356" w14:textId="31E4F9E1" w:rsidR="00B9333A" w:rsidRPr="004C6DF9" w:rsidRDefault="00B9333A" w:rsidP="004C6DF9"/>
    <w:sectPr w:rsidR="00B9333A" w:rsidRPr="004C6DF9" w:rsidSect="00427B7B">
      <w:headerReference w:type="default" r:id="rId10"/>
      <w:footerReference w:type="default" r:id="rId11"/>
      <w:headerReference w:type="first" r:id="rId12"/>
      <w:footerReference w:type="first" r:id="rId13"/>
      <w:type w:val="continuous"/>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DC066" w14:textId="77777777" w:rsidR="00805A56" w:rsidRDefault="00805A56">
      <w:r>
        <w:separator/>
      </w:r>
    </w:p>
  </w:endnote>
  <w:endnote w:type="continuationSeparator" w:id="0">
    <w:p w14:paraId="376BD036" w14:textId="77777777" w:rsidR="00805A56" w:rsidRDefault="0080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F583" w14:textId="77777777" w:rsidR="00C42DB5" w:rsidRDefault="00C42DB5" w:rsidP="003A62A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6ACE" w14:textId="7D9BC671" w:rsidR="00C42DB5" w:rsidRDefault="00150A36">
    <w:pPr>
      <w:pStyle w:val="Footer"/>
      <w:jc w:val="center"/>
      <w:rPr>
        <w:sz w:val="16"/>
      </w:rPr>
    </w:pPr>
    <w:r>
      <w:rPr>
        <w:sz w:val="16"/>
      </w:rPr>
      <w:t>www.ppse.az.gov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13D4C" w14:textId="77777777" w:rsidR="00805A56" w:rsidRDefault="00805A56">
      <w:r>
        <w:separator/>
      </w:r>
    </w:p>
  </w:footnote>
  <w:footnote w:type="continuationSeparator" w:id="0">
    <w:p w14:paraId="5B3B3DA5" w14:textId="77777777" w:rsidR="00805A56" w:rsidRDefault="00805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2905F" w14:textId="20921629" w:rsidR="00C42DB5" w:rsidRDefault="00394F9D">
    <w:pPr>
      <w:pStyle w:val="Header"/>
      <w:rPr>
        <w:rFonts w:ascii="Times New Roman" w:hAnsi="Times New Roman"/>
        <w:sz w:val="18"/>
      </w:rPr>
    </w:pPr>
    <w:r>
      <w:rPr>
        <w:rFonts w:ascii="Times New Roman" w:hAnsi="Times New Roman"/>
        <w:sz w:val="18"/>
      </w:rPr>
      <w:t>Arizona State Board for Private Postsecondary Education</w:t>
    </w:r>
  </w:p>
  <w:p w14:paraId="47AB2BAF" w14:textId="77777777" w:rsidR="00C42DB5" w:rsidRDefault="00C42DB5">
    <w:pPr>
      <w:pStyle w:val="Header"/>
      <w:rPr>
        <w:rFonts w:ascii="Times New Roman" w:hAnsi="Times New Roman"/>
        <w:sz w:val="18"/>
      </w:rPr>
    </w:pPr>
    <w:r>
      <w:rPr>
        <w:rFonts w:ascii="Times New Roman" w:hAnsi="Times New Roman"/>
        <w:snapToGrid w:val="0"/>
        <w:sz w:val="18"/>
      </w:rPr>
      <w:t xml:space="preserve">Page </w:t>
    </w:r>
    <w:r>
      <w:rPr>
        <w:rFonts w:ascii="Times New Roman" w:hAnsi="Times New Roman"/>
        <w:snapToGrid w:val="0"/>
        <w:sz w:val="18"/>
      </w:rPr>
      <w:fldChar w:fldCharType="begin"/>
    </w:r>
    <w:r>
      <w:rPr>
        <w:rFonts w:ascii="Times New Roman" w:hAnsi="Times New Roman"/>
        <w:snapToGrid w:val="0"/>
        <w:sz w:val="18"/>
      </w:rPr>
      <w:instrText xml:space="preserve"> PAGE </w:instrText>
    </w:r>
    <w:r>
      <w:rPr>
        <w:rFonts w:ascii="Times New Roman" w:hAnsi="Times New Roman"/>
        <w:snapToGrid w:val="0"/>
        <w:sz w:val="18"/>
      </w:rPr>
      <w:fldChar w:fldCharType="separate"/>
    </w:r>
    <w:r>
      <w:rPr>
        <w:rFonts w:ascii="Times New Roman" w:hAnsi="Times New Roman"/>
        <w:noProof/>
        <w:snapToGrid w:val="0"/>
        <w:sz w:val="18"/>
      </w:rPr>
      <w:t>2</w:t>
    </w:r>
    <w:r>
      <w:rPr>
        <w:rFonts w:ascii="Times New Roman" w:hAnsi="Times New Roman"/>
        <w:snapToGrid w:val="0"/>
        <w:sz w:val="18"/>
      </w:rPr>
      <w:fldChar w:fldCharType="end"/>
    </w:r>
    <w:r>
      <w:rPr>
        <w:rFonts w:ascii="Times New Roman" w:hAnsi="Times New Roman"/>
        <w:snapToGrid w:val="0"/>
        <w:sz w:val="18"/>
      </w:rPr>
      <w:t xml:space="preserve"> of </w:t>
    </w:r>
    <w:r>
      <w:rPr>
        <w:rFonts w:ascii="Times New Roman" w:hAnsi="Times New Roman"/>
        <w:snapToGrid w:val="0"/>
        <w:sz w:val="18"/>
      </w:rPr>
      <w:fldChar w:fldCharType="begin"/>
    </w:r>
    <w:r>
      <w:rPr>
        <w:rFonts w:ascii="Times New Roman" w:hAnsi="Times New Roman"/>
        <w:snapToGrid w:val="0"/>
        <w:sz w:val="18"/>
      </w:rPr>
      <w:instrText xml:space="preserve"> NUMPAGES </w:instrText>
    </w:r>
    <w:r>
      <w:rPr>
        <w:rFonts w:ascii="Times New Roman" w:hAnsi="Times New Roman"/>
        <w:snapToGrid w:val="0"/>
        <w:sz w:val="18"/>
      </w:rPr>
      <w:fldChar w:fldCharType="separate"/>
    </w:r>
    <w:r w:rsidR="0024417B">
      <w:rPr>
        <w:rFonts w:ascii="Times New Roman" w:hAnsi="Times New Roman"/>
        <w:noProof/>
        <w:snapToGrid w:val="0"/>
        <w:sz w:val="18"/>
      </w:rPr>
      <w:t>1</w:t>
    </w:r>
    <w:r>
      <w:rPr>
        <w:rFonts w:ascii="Times New Roman" w:hAnsi="Times New Roman"/>
        <w:snapToGrid w:val="0"/>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98" w:type="dxa"/>
      <w:tblLayout w:type="fixed"/>
      <w:tblLook w:val="0000" w:firstRow="0" w:lastRow="0" w:firstColumn="0" w:lastColumn="0" w:noHBand="0" w:noVBand="0"/>
    </w:tblPr>
    <w:tblGrid>
      <w:gridCol w:w="2824"/>
      <w:gridCol w:w="4942"/>
      <w:gridCol w:w="2824"/>
    </w:tblGrid>
    <w:tr w:rsidR="00C42DB5" w:rsidRPr="004C6DF9" w14:paraId="1FB09CB2" w14:textId="77777777" w:rsidTr="000D7C7C">
      <w:trPr>
        <w:cantSplit/>
        <w:trHeight w:val="1483"/>
      </w:trPr>
      <w:tc>
        <w:tcPr>
          <w:tcW w:w="2824" w:type="dxa"/>
          <w:vMerge w:val="restart"/>
          <w:tcBorders>
            <w:bottom w:val="single" w:sz="4" w:space="0" w:color="auto"/>
          </w:tcBorders>
        </w:tcPr>
        <w:p w14:paraId="7B7D8541" w14:textId="77777777" w:rsidR="00C42DB5" w:rsidRDefault="00C42DB5">
          <w:pPr>
            <w:rPr>
              <w:sz w:val="12"/>
            </w:rPr>
          </w:pPr>
        </w:p>
        <w:p w14:paraId="196DFB0A" w14:textId="77777777" w:rsidR="00C42DB5" w:rsidRDefault="00C42DB5">
          <w:pPr>
            <w:spacing w:line="360" w:lineRule="auto"/>
            <w:rPr>
              <w:sz w:val="18"/>
            </w:rPr>
          </w:pPr>
        </w:p>
        <w:p w14:paraId="2B445BD1" w14:textId="77777777" w:rsidR="002923B4" w:rsidRPr="004C6DF9" w:rsidRDefault="002923B4" w:rsidP="002923B4">
          <w:pPr>
            <w:pStyle w:val="Heading2"/>
            <w:rPr>
              <w:sz w:val="24"/>
              <w:szCs w:val="24"/>
            </w:rPr>
          </w:pPr>
          <w:r w:rsidRPr="004C6DF9">
            <w:rPr>
              <w:sz w:val="24"/>
              <w:szCs w:val="24"/>
            </w:rPr>
            <w:t>Douglas A. Ducey</w:t>
          </w:r>
        </w:p>
        <w:p w14:paraId="788328B4" w14:textId="77777777" w:rsidR="002923B4" w:rsidRPr="004C6DF9" w:rsidRDefault="002923B4" w:rsidP="002923B4">
          <w:pPr>
            <w:rPr>
              <w:sz w:val="24"/>
              <w:szCs w:val="24"/>
            </w:rPr>
          </w:pPr>
          <w:r w:rsidRPr="004C6DF9">
            <w:rPr>
              <w:sz w:val="24"/>
              <w:szCs w:val="24"/>
            </w:rPr>
            <w:t>Governor</w:t>
          </w:r>
        </w:p>
        <w:p w14:paraId="5ABD820B" w14:textId="77777777" w:rsidR="002923B4" w:rsidRDefault="002923B4" w:rsidP="002923B4">
          <w:pPr>
            <w:rPr>
              <w:sz w:val="18"/>
            </w:rPr>
          </w:pPr>
        </w:p>
        <w:p w14:paraId="3B5DE06F" w14:textId="344789F5" w:rsidR="00C42DB5" w:rsidRDefault="00C42DB5" w:rsidP="002923B4">
          <w:pPr>
            <w:rPr>
              <w:sz w:val="18"/>
            </w:rPr>
          </w:pPr>
        </w:p>
      </w:tc>
      <w:tc>
        <w:tcPr>
          <w:tcW w:w="4942" w:type="dxa"/>
        </w:tcPr>
        <w:p w14:paraId="1B77CEAE" w14:textId="77777777" w:rsidR="00C42DB5" w:rsidRDefault="00CF6B10">
          <w:pPr>
            <w:jc w:val="center"/>
            <w:rPr>
              <w:sz w:val="18"/>
            </w:rPr>
          </w:pPr>
          <w:r>
            <w:rPr>
              <w:noProof/>
            </w:rPr>
            <w:drawing>
              <wp:inline distT="0" distB="0" distL="0" distR="0" wp14:anchorId="520D82CF" wp14:editId="7F670B47">
                <wp:extent cx="925167" cy="885517"/>
                <wp:effectExtent l="0" t="0" r="254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772" cy="902367"/>
                        </a:xfrm>
                        <a:prstGeom prst="rect">
                          <a:avLst/>
                        </a:prstGeom>
                        <a:noFill/>
                        <a:ln>
                          <a:noFill/>
                        </a:ln>
                      </pic:spPr>
                    </pic:pic>
                  </a:graphicData>
                </a:graphic>
              </wp:inline>
            </w:drawing>
          </w:r>
        </w:p>
      </w:tc>
      <w:tc>
        <w:tcPr>
          <w:tcW w:w="2824" w:type="dxa"/>
          <w:vMerge w:val="restart"/>
          <w:tcBorders>
            <w:bottom w:val="single" w:sz="4" w:space="0" w:color="auto"/>
          </w:tcBorders>
        </w:tcPr>
        <w:p w14:paraId="5E40A035" w14:textId="77777777" w:rsidR="00C42DB5" w:rsidRPr="004C6DF9" w:rsidRDefault="00C42DB5">
          <w:pPr>
            <w:spacing w:line="360" w:lineRule="auto"/>
            <w:jc w:val="right"/>
            <w:rPr>
              <w:sz w:val="24"/>
              <w:szCs w:val="24"/>
            </w:rPr>
          </w:pPr>
        </w:p>
        <w:p w14:paraId="207AF3ED" w14:textId="77777777" w:rsidR="00C42DB5" w:rsidRPr="004C6DF9" w:rsidRDefault="00C42DB5" w:rsidP="00150A36">
          <w:pPr>
            <w:rPr>
              <w:b/>
              <w:sz w:val="24"/>
              <w:szCs w:val="24"/>
            </w:rPr>
          </w:pPr>
        </w:p>
        <w:p w14:paraId="27EC8492" w14:textId="77777777" w:rsidR="00C42DB5" w:rsidRPr="004C6DF9" w:rsidRDefault="00C43085">
          <w:pPr>
            <w:jc w:val="right"/>
            <w:rPr>
              <w:sz w:val="24"/>
              <w:szCs w:val="24"/>
            </w:rPr>
          </w:pPr>
          <w:r w:rsidRPr="004C6DF9">
            <w:rPr>
              <w:b/>
              <w:sz w:val="24"/>
              <w:szCs w:val="24"/>
            </w:rPr>
            <w:t>Kevin La Mountain</w:t>
          </w:r>
        </w:p>
        <w:p w14:paraId="37A694BB" w14:textId="77777777" w:rsidR="00C42DB5" w:rsidRPr="004C6DF9" w:rsidRDefault="00C42DB5">
          <w:pPr>
            <w:jc w:val="right"/>
            <w:rPr>
              <w:sz w:val="24"/>
              <w:szCs w:val="24"/>
            </w:rPr>
          </w:pPr>
          <w:r w:rsidRPr="004C6DF9">
            <w:rPr>
              <w:sz w:val="24"/>
              <w:szCs w:val="24"/>
            </w:rPr>
            <w:t>Executive Director</w:t>
          </w:r>
        </w:p>
        <w:p w14:paraId="0CA48C8C" w14:textId="77777777" w:rsidR="00C42DB5" w:rsidRPr="004C6DF9" w:rsidRDefault="00C42DB5">
          <w:pPr>
            <w:spacing w:line="360" w:lineRule="auto"/>
            <w:jc w:val="right"/>
            <w:rPr>
              <w:sz w:val="24"/>
              <w:szCs w:val="24"/>
            </w:rPr>
          </w:pPr>
        </w:p>
      </w:tc>
    </w:tr>
    <w:tr w:rsidR="00C42DB5" w14:paraId="5446BA60" w14:textId="77777777" w:rsidTr="000D7C7C">
      <w:trPr>
        <w:cantSplit/>
        <w:trHeight w:val="885"/>
      </w:trPr>
      <w:tc>
        <w:tcPr>
          <w:tcW w:w="2824" w:type="dxa"/>
          <w:vMerge/>
          <w:tcBorders>
            <w:bottom w:val="single" w:sz="4" w:space="0" w:color="auto"/>
          </w:tcBorders>
        </w:tcPr>
        <w:p w14:paraId="5578173A" w14:textId="77777777" w:rsidR="00C42DB5" w:rsidRDefault="00C42DB5">
          <w:pPr>
            <w:rPr>
              <w:sz w:val="18"/>
            </w:rPr>
          </w:pPr>
        </w:p>
      </w:tc>
      <w:tc>
        <w:tcPr>
          <w:tcW w:w="4942" w:type="dxa"/>
          <w:tcBorders>
            <w:bottom w:val="single" w:sz="4" w:space="0" w:color="auto"/>
          </w:tcBorders>
        </w:tcPr>
        <w:p w14:paraId="7B1FFF9B" w14:textId="410E3B22" w:rsidR="00C42DB5" w:rsidRPr="004C6DF9" w:rsidRDefault="00C42DB5" w:rsidP="000B6A53">
          <w:pPr>
            <w:tabs>
              <w:tab w:val="right" w:pos="10440"/>
            </w:tabs>
            <w:spacing w:after="60"/>
            <w:jc w:val="center"/>
            <w:rPr>
              <w:b/>
              <w:iCs/>
              <w:sz w:val="24"/>
              <w:szCs w:val="24"/>
            </w:rPr>
          </w:pPr>
          <w:r w:rsidRPr="004C6DF9">
            <w:rPr>
              <w:b/>
              <w:iCs/>
              <w:sz w:val="24"/>
              <w:szCs w:val="24"/>
            </w:rPr>
            <w:t xml:space="preserve">Arizona State Board </w:t>
          </w:r>
          <w:r w:rsidR="00C4106F" w:rsidRPr="004C6DF9">
            <w:rPr>
              <w:b/>
              <w:iCs/>
              <w:sz w:val="24"/>
              <w:szCs w:val="24"/>
            </w:rPr>
            <w:t xml:space="preserve">for Private </w:t>
          </w:r>
          <w:r w:rsidR="000B6A53" w:rsidRPr="004C6DF9">
            <w:rPr>
              <w:b/>
              <w:iCs/>
              <w:sz w:val="24"/>
              <w:szCs w:val="24"/>
            </w:rPr>
            <w:t>Postsecondary Education</w:t>
          </w:r>
        </w:p>
        <w:p w14:paraId="159DE0F6" w14:textId="0F724DB6" w:rsidR="00C42DB5" w:rsidRPr="004C6DF9" w:rsidRDefault="00C4106F">
          <w:pPr>
            <w:tabs>
              <w:tab w:val="left" w:pos="2340"/>
            </w:tabs>
            <w:spacing w:after="60"/>
            <w:jc w:val="center"/>
            <w:rPr>
              <w:sz w:val="24"/>
              <w:szCs w:val="24"/>
            </w:rPr>
          </w:pPr>
          <w:r w:rsidRPr="004C6DF9">
            <w:rPr>
              <w:sz w:val="24"/>
              <w:szCs w:val="24"/>
            </w:rPr>
            <w:t>1</w:t>
          </w:r>
          <w:r w:rsidR="002923B4" w:rsidRPr="004C6DF9">
            <w:rPr>
              <w:sz w:val="24"/>
              <w:szCs w:val="24"/>
            </w:rPr>
            <w:t>740</w:t>
          </w:r>
          <w:r w:rsidRPr="004C6DF9">
            <w:rPr>
              <w:sz w:val="24"/>
              <w:szCs w:val="24"/>
            </w:rPr>
            <w:t xml:space="preserve"> West </w:t>
          </w:r>
          <w:r w:rsidR="002923B4" w:rsidRPr="004C6DF9">
            <w:rPr>
              <w:sz w:val="24"/>
              <w:szCs w:val="24"/>
            </w:rPr>
            <w:t>Adams</w:t>
          </w:r>
          <w:r w:rsidRPr="004C6DF9">
            <w:rPr>
              <w:sz w:val="24"/>
              <w:szCs w:val="24"/>
            </w:rPr>
            <w:t xml:space="preserve"> Street</w:t>
          </w:r>
          <w:r w:rsidR="00DA7CE2" w:rsidRPr="004C6DF9">
            <w:rPr>
              <w:sz w:val="24"/>
              <w:szCs w:val="24"/>
            </w:rPr>
            <w:t>, Suite 3008</w:t>
          </w:r>
        </w:p>
        <w:p w14:paraId="06780F3F" w14:textId="77777777" w:rsidR="00C42DB5" w:rsidRPr="004C6DF9" w:rsidRDefault="00C42DB5" w:rsidP="0032502A">
          <w:pPr>
            <w:tabs>
              <w:tab w:val="left" w:pos="2340"/>
            </w:tabs>
            <w:spacing w:after="60"/>
            <w:jc w:val="center"/>
            <w:rPr>
              <w:sz w:val="24"/>
              <w:szCs w:val="24"/>
            </w:rPr>
          </w:pPr>
          <w:r w:rsidRPr="004C6DF9">
            <w:rPr>
              <w:sz w:val="24"/>
              <w:szCs w:val="24"/>
            </w:rPr>
            <w:t>Phoenix, AZ 85007</w:t>
          </w:r>
        </w:p>
        <w:p w14:paraId="02C01760" w14:textId="77777777" w:rsidR="000D7C7C" w:rsidRPr="004C6DF9" w:rsidRDefault="000D7C7C" w:rsidP="000D7C7C">
          <w:pPr>
            <w:pStyle w:val="Header"/>
            <w:jc w:val="center"/>
            <w:rPr>
              <w:rFonts w:ascii="Times New Roman" w:hAnsi="Times New Roman"/>
              <w:szCs w:val="24"/>
            </w:rPr>
          </w:pPr>
          <w:r w:rsidRPr="004C6DF9">
            <w:rPr>
              <w:rFonts w:ascii="Times New Roman" w:hAnsi="Times New Roman"/>
              <w:szCs w:val="24"/>
            </w:rPr>
            <w:t>Telephone (602) 542-5716</w:t>
          </w:r>
        </w:p>
        <w:p w14:paraId="64CBF663" w14:textId="4A42E10A" w:rsidR="000D7C7C" w:rsidRPr="000D7C7C" w:rsidRDefault="000D7C7C" w:rsidP="000D7C7C">
          <w:pPr>
            <w:pStyle w:val="Header"/>
            <w:jc w:val="center"/>
          </w:pPr>
        </w:p>
      </w:tc>
      <w:tc>
        <w:tcPr>
          <w:tcW w:w="2824" w:type="dxa"/>
          <w:vMerge/>
          <w:tcBorders>
            <w:bottom w:val="single" w:sz="4" w:space="0" w:color="auto"/>
          </w:tcBorders>
        </w:tcPr>
        <w:p w14:paraId="7FB81691" w14:textId="77777777" w:rsidR="00C42DB5" w:rsidRDefault="00C42DB5">
          <w:pPr>
            <w:jc w:val="center"/>
            <w:rPr>
              <w:sz w:val="18"/>
            </w:rPr>
          </w:pPr>
        </w:p>
      </w:tc>
    </w:tr>
  </w:tbl>
  <w:p w14:paraId="2A3BF838" w14:textId="5F7B893B" w:rsidR="00C42DB5" w:rsidRDefault="00C42DB5" w:rsidP="000D7C7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31EFD"/>
    <w:multiLevelType w:val="multilevel"/>
    <w:tmpl w:val="FBFC8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133524"/>
    <w:multiLevelType w:val="multilevel"/>
    <w:tmpl w:val="ACAE1B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D44A38"/>
    <w:multiLevelType w:val="hybridMultilevel"/>
    <w:tmpl w:val="37E6F91E"/>
    <w:lvl w:ilvl="0" w:tplc="430EEA2A">
      <w:start w:val="1"/>
      <w:numFmt w:val="upperLetter"/>
      <w:lvlText w:val="%1."/>
      <w:lvlJc w:val="left"/>
      <w:pPr>
        <w:tabs>
          <w:tab w:val="num" w:pos="2520"/>
        </w:tabs>
        <w:ind w:left="2520" w:hanging="360"/>
      </w:pPr>
      <w:rPr>
        <w:rFonts w:hint="default"/>
      </w:rPr>
    </w:lvl>
    <w:lvl w:ilvl="1" w:tplc="DA4E7068" w:tentative="1">
      <w:start w:val="1"/>
      <w:numFmt w:val="lowerLetter"/>
      <w:lvlText w:val="%2."/>
      <w:lvlJc w:val="left"/>
      <w:pPr>
        <w:tabs>
          <w:tab w:val="num" w:pos="3240"/>
        </w:tabs>
        <w:ind w:left="3240" w:hanging="360"/>
      </w:pPr>
    </w:lvl>
    <w:lvl w:ilvl="2" w:tplc="A4B8A8AC" w:tentative="1">
      <w:start w:val="1"/>
      <w:numFmt w:val="lowerRoman"/>
      <w:lvlText w:val="%3."/>
      <w:lvlJc w:val="right"/>
      <w:pPr>
        <w:tabs>
          <w:tab w:val="num" w:pos="3960"/>
        </w:tabs>
        <w:ind w:left="3960" w:hanging="180"/>
      </w:pPr>
    </w:lvl>
    <w:lvl w:ilvl="3" w:tplc="81C4B374" w:tentative="1">
      <w:start w:val="1"/>
      <w:numFmt w:val="decimal"/>
      <w:lvlText w:val="%4."/>
      <w:lvlJc w:val="left"/>
      <w:pPr>
        <w:tabs>
          <w:tab w:val="num" w:pos="4680"/>
        </w:tabs>
        <w:ind w:left="4680" w:hanging="360"/>
      </w:pPr>
    </w:lvl>
    <w:lvl w:ilvl="4" w:tplc="DAA44E46" w:tentative="1">
      <w:start w:val="1"/>
      <w:numFmt w:val="lowerLetter"/>
      <w:lvlText w:val="%5."/>
      <w:lvlJc w:val="left"/>
      <w:pPr>
        <w:tabs>
          <w:tab w:val="num" w:pos="5400"/>
        </w:tabs>
        <w:ind w:left="5400" w:hanging="360"/>
      </w:pPr>
    </w:lvl>
    <w:lvl w:ilvl="5" w:tplc="5732B09A" w:tentative="1">
      <w:start w:val="1"/>
      <w:numFmt w:val="lowerRoman"/>
      <w:lvlText w:val="%6."/>
      <w:lvlJc w:val="right"/>
      <w:pPr>
        <w:tabs>
          <w:tab w:val="num" w:pos="6120"/>
        </w:tabs>
        <w:ind w:left="6120" w:hanging="180"/>
      </w:pPr>
    </w:lvl>
    <w:lvl w:ilvl="6" w:tplc="77B4C4A4" w:tentative="1">
      <w:start w:val="1"/>
      <w:numFmt w:val="decimal"/>
      <w:lvlText w:val="%7."/>
      <w:lvlJc w:val="left"/>
      <w:pPr>
        <w:tabs>
          <w:tab w:val="num" w:pos="6840"/>
        </w:tabs>
        <w:ind w:left="6840" w:hanging="360"/>
      </w:pPr>
    </w:lvl>
    <w:lvl w:ilvl="7" w:tplc="5FDCFF36" w:tentative="1">
      <w:start w:val="1"/>
      <w:numFmt w:val="lowerLetter"/>
      <w:lvlText w:val="%8."/>
      <w:lvlJc w:val="left"/>
      <w:pPr>
        <w:tabs>
          <w:tab w:val="num" w:pos="7560"/>
        </w:tabs>
        <w:ind w:left="7560" w:hanging="360"/>
      </w:pPr>
    </w:lvl>
    <w:lvl w:ilvl="8" w:tplc="52342D7A" w:tentative="1">
      <w:start w:val="1"/>
      <w:numFmt w:val="lowerRoman"/>
      <w:lvlText w:val="%9."/>
      <w:lvlJc w:val="right"/>
      <w:pPr>
        <w:tabs>
          <w:tab w:val="num" w:pos="8280"/>
        </w:tabs>
        <w:ind w:left="8280" w:hanging="180"/>
      </w:pPr>
    </w:lvl>
  </w:abstractNum>
  <w:abstractNum w:abstractNumId="3" w15:restartNumberingAfterBreak="0">
    <w:nsid w:val="3822207B"/>
    <w:multiLevelType w:val="multilevel"/>
    <w:tmpl w:val="9BF480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EC7CA9"/>
    <w:multiLevelType w:val="hybridMultilevel"/>
    <w:tmpl w:val="7F960BA8"/>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415643C4"/>
    <w:multiLevelType w:val="multilevel"/>
    <w:tmpl w:val="14929E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F361C9"/>
    <w:multiLevelType w:val="hybridMultilevel"/>
    <w:tmpl w:val="9DE4AFAC"/>
    <w:lvl w:ilvl="0" w:tplc="3AE4AB28">
      <w:start w:val="1"/>
      <w:numFmt w:val="upperLetter"/>
      <w:lvlText w:val="%1."/>
      <w:lvlJc w:val="left"/>
      <w:pPr>
        <w:tabs>
          <w:tab w:val="num" w:pos="2520"/>
        </w:tabs>
        <w:ind w:left="2520" w:hanging="360"/>
      </w:pPr>
      <w:rPr>
        <w:rFonts w:hint="default"/>
      </w:rPr>
    </w:lvl>
    <w:lvl w:ilvl="1" w:tplc="998886CE" w:tentative="1">
      <w:start w:val="1"/>
      <w:numFmt w:val="lowerLetter"/>
      <w:lvlText w:val="%2."/>
      <w:lvlJc w:val="left"/>
      <w:pPr>
        <w:tabs>
          <w:tab w:val="num" w:pos="3240"/>
        </w:tabs>
        <w:ind w:left="3240" w:hanging="360"/>
      </w:pPr>
    </w:lvl>
    <w:lvl w:ilvl="2" w:tplc="2A9C2D4C" w:tentative="1">
      <w:start w:val="1"/>
      <w:numFmt w:val="lowerRoman"/>
      <w:lvlText w:val="%3."/>
      <w:lvlJc w:val="right"/>
      <w:pPr>
        <w:tabs>
          <w:tab w:val="num" w:pos="3960"/>
        </w:tabs>
        <w:ind w:left="3960" w:hanging="180"/>
      </w:pPr>
    </w:lvl>
    <w:lvl w:ilvl="3" w:tplc="2C866500" w:tentative="1">
      <w:start w:val="1"/>
      <w:numFmt w:val="decimal"/>
      <w:lvlText w:val="%4."/>
      <w:lvlJc w:val="left"/>
      <w:pPr>
        <w:tabs>
          <w:tab w:val="num" w:pos="4680"/>
        </w:tabs>
        <w:ind w:left="4680" w:hanging="360"/>
      </w:pPr>
    </w:lvl>
    <w:lvl w:ilvl="4" w:tplc="4C302ECE" w:tentative="1">
      <w:start w:val="1"/>
      <w:numFmt w:val="lowerLetter"/>
      <w:lvlText w:val="%5."/>
      <w:lvlJc w:val="left"/>
      <w:pPr>
        <w:tabs>
          <w:tab w:val="num" w:pos="5400"/>
        </w:tabs>
        <w:ind w:left="5400" w:hanging="360"/>
      </w:pPr>
    </w:lvl>
    <w:lvl w:ilvl="5" w:tplc="F03A7DBA" w:tentative="1">
      <w:start w:val="1"/>
      <w:numFmt w:val="lowerRoman"/>
      <w:lvlText w:val="%6."/>
      <w:lvlJc w:val="right"/>
      <w:pPr>
        <w:tabs>
          <w:tab w:val="num" w:pos="6120"/>
        </w:tabs>
        <w:ind w:left="6120" w:hanging="180"/>
      </w:pPr>
    </w:lvl>
    <w:lvl w:ilvl="6" w:tplc="E88CC308" w:tentative="1">
      <w:start w:val="1"/>
      <w:numFmt w:val="decimal"/>
      <w:lvlText w:val="%7."/>
      <w:lvlJc w:val="left"/>
      <w:pPr>
        <w:tabs>
          <w:tab w:val="num" w:pos="6840"/>
        </w:tabs>
        <w:ind w:left="6840" w:hanging="360"/>
      </w:pPr>
    </w:lvl>
    <w:lvl w:ilvl="7" w:tplc="A084638A" w:tentative="1">
      <w:start w:val="1"/>
      <w:numFmt w:val="lowerLetter"/>
      <w:lvlText w:val="%8."/>
      <w:lvlJc w:val="left"/>
      <w:pPr>
        <w:tabs>
          <w:tab w:val="num" w:pos="7560"/>
        </w:tabs>
        <w:ind w:left="7560" w:hanging="360"/>
      </w:pPr>
    </w:lvl>
    <w:lvl w:ilvl="8" w:tplc="413CF2B8" w:tentative="1">
      <w:start w:val="1"/>
      <w:numFmt w:val="lowerRoman"/>
      <w:lvlText w:val="%9."/>
      <w:lvlJc w:val="right"/>
      <w:pPr>
        <w:tabs>
          <w:tab w:val="num" w:pos="8280"/>
        </w:tabs>
        <w:ind w:left="8280" w:hanging="180"/>
      </w:pPr>
    </w:lvl>
  </w:abstractNum>
  <w:abstractNum w:abstractNumId="7" w15:restartNumberingAfterBreak="0">
    <w:nsid w:val="499E083E"/>
    <w:multiLevelType w:val="multilevel"/>
    <w:tmpl w:val="CC5C8204"/>
    <w:lvl w:ilvl="0">
      <w:start w:val="3"/>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4DA74670"/>
    <w:multiLevelType w:val="hybridMultilevel"/>
    <w:tmpl w:val="A5CC0E8C"/>
    <w:lvl w:ilvl="0" w:tplc="0409000F">
      <w:start w:val="1"/>
      <w:numFmt w:val="decimal"/>
      <w:lvlText w:val="%1."/>
      <w:lvlJc w:val="left"/>
      <w:pPr>
        <w:ind w:left="883" w:hanging="360"/>
      </w:p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9" w15:restartNumberingAfterBreak="0">
    <w:nsid w:val="4E1B25AB"/>
    <w:multiLevelType w:val="hybridMultilevel"/>
    <w:tmpl w:val="99C0D74E"/>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0" w15:restartNumberingAfterBreak="0">
    <w:nsid w:val="6B781C6D"/>
    <w:multiLevelType w:val="multilevel"/>
    <w:tmpl w:val="57A494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583D90"/>
    <w:multiLevelType w:val="hybridMultilevel"/>
    <w:tmpl w:val="0F72F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7"/>
  </w:num>
  <w:num w:numId="4">
    <w:abstractNumId w:val="11"/>
  </w:num>
  <w:num w:numId="5">
    <w:abstractNumId w:val="4"/>
  </w:num>
  <w:num w:numId="6">
    <w:abstractNumId w:val="9"/>
  </w:num>
  <w:num w:numId="7">
    <w:abstractNumId w:val="8"/>
  </w:num>
  <w:num w:numId="8">
    <w:abstractNumId w:val="0"/>
  </w:num>
  <w:num w:numId="9">
    <w:abstractNumId w:val="1"/>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309"/>
    <w:rsid w:val="00080A5D"/>
    <w:rsid w:val="000B6A53"/>
    <w:rsid w:val="000D75ED"/>
    <w:rsid w:val="000D7C7C"/>
    <w:rsid w:val="00103FFF"/>
    <w:rsid w:val="00113895"/>
    <w:rsid w:val="00124398"/>
    <w:rsid w:val="00150A36"/>
    <w:rsid w:val="00171732"/>
    <w:rsid w:val="00171D62"/>
    <w:rsid w:val="00182922"/>
    <w:rsid w:val="001C14B1"/>
    <w:rsid w:val="001D1A51"/>
    <w:rsid w:val="0024417B"/>
    <w:rsid w:val="002923B4"/>
    <w:rsid w:val="0029727F"/>
    <w:rsid w:val="002B0EBD"/>
    <w:rsid w:val="002C62C2"/>
    <w:rsid w:val="002E7C55"/>
    <w:rsid w:val="003064AD"/>
    <w:rsid w:val="0032502A"/>
    <w:rsid w:val="003373E6"/>
    <w:rsid w:val="00394F9D"/>
    <w:rsid w:val="003A62A1"/>
    <w:rsid w:val="00427B7B"/>
    <w:rsid w:val="00437940"/>
    <w:rsid w:val="00450157"/>
    <w:rsid w:val="0045503A"/>
    <w:rsid w:val="004744F1"/>
    <w:rsid w:val="004A4FE3"/>
    <w:rsid w:val="004C6DF9"/>
    <w:rsid w:val="0050342F"/>
    <w:rsid w:val="005424C1"/>
    <w:rsid w:val="00566177"/>
    <w:rsid w:val="005955C8"/>
    <w:rsid w:val="005A77A1"/>
    <w:rsid w:val="00613ACB"/>
    <w:rsid w:val="0062572C"/>
    <w:rsid w:val="00686D5C"/>
    <w:rsid w:val="006B33B8"/>
    <w:rsid w:val="006C1340"/>
    <w:rsid w:val="006E40A8"/>
    <w:rsid w:val="006F214D"/>
    <w:rsid w:val="00701974"/>
    <w:rsid w:val="00722259"/>
    <w:rsid w:val="007C0A60"/>
    <w:rsid w:val="007C3FBF"/>
    <w:rsid w:val="007C5788"/>
    <w:rsid w:val="007E776B"/>
    <w:rsid w:val="00805A56"/>
    <w:rsid w:val="008406A5"/>
    <w:rsid w:val="0086750E"/>
    <w:rsid w:val="008E25AF"/>
    <w:rsid w:val="008E5E82"/>
    <w:rsid w:val="00913B43"/>
    <w:rsid w:val="009262FA"/>
    <w:rsid w:val="00956478"/>
    <w:rsid w:val="009D15D6"/>
    <w:rsid w:val="00A017BF"/>
    <w:rsid w:val="00A0733E"/>
    <w:rsid w:val="00A40BA7"/>
    <w:rsid w:val="00A40F3A"/>
    <w:rsid w:val="00A42FFD"/>
    <w:rsid w:val="00A767C0"/>
    <w:rsid w:val="00A902AE"/>
    <w:rsid w:val="00AB6EB3"/>
    <w:rsid w:val="00AC3BFD"/>
    <w:rsid w:val="00AC7305"/>
    <w:rsid w:val="00B01A87"/>
    <w:rsid w:val="00B31B5E"/>
    <w:rsid w:val="00B665BA"/>
    <w:rsid w:val="00B9333A"/>
    <w:rsid w:val="00BB4BDE"/>
    <w:rsid w:val="00C4106F"/>
    <w:rsid w:val="00C42DB5"/>
    <w:rsid w:val="00C43085"/>
    <w:rsid w:val="00CD0C80"/>
    <w:rsid w:val="00CF1D74"/>
    <w:rsid w:val="00CF6B10"/>
    <w:rsid w:val="00D22309"/>
    <w:rsid w:val="00D33B2A"/>
    <w:rsid w:val="00D400A7"/>
    <w:rsid w:val="00D43A3F"/>
    <w:rsid w:val="00D5291F"/>
    <w:rsid w:val="00D5425B"/>
    <w:rsid w:val="00D863B8"/>
    <w:rsid w:val="00DA381B"/>
    <w:rsid w:val="00DA7CE2"/>
    <w:rsid w:val="00DC1A5F"/>
    <w:rsid w:val="00DF4BF6"/>
    <w:rsid w:val="00E03D47"/>
    <w:rsid w:val="00E527E6"/>
    <w:rsid w:val="00E64108"/>
    <w:rsid w:val="00E854BB"/>
    <w:rsid w:val="00F062BE"/>
    <w:rsid w:val="00F22658"/>
    <w:rsid w:val="00F27061"/>
    <w:rsid w:val="00F44D4D"/>
    <w:rsid w:val="00F5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57D638"/>
  <w15:docId w15:val="{1A852817-840F-6849-9305-F4420B65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left="900" w:right="810"/>
      <w:jc w:val="center"/>
      <w:outlineLvl w:val="0"/>
    </w:pPr>
    <w:rPr>
      <w:b/>
      <w:bCs/>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187"/>
      <w:jc w:val="right"/>
      <w:outlineLvl w:val="2"/>
    </w:pPr>
    <w:rPr>
      <w:b/>
      <w:bCs/>
      <w:sz w:val="24"/>
      <w:u w:val="single"/>
    </w:rPr>
  </w:style>
  <w:style w:type="paragraph" w:styleId="Heading5">
    <w:name w:val="heading 5"/>
    <w:basedOn w:val="Normal"/>
    <w:next w:val="Normal"/>
    <w:qFormat/>
    <w:pPr>
      <w:keepNext/>
      <w:jc w:val="center"/>
      <w:outlineLvl w:val="4"/>
    </w:pPr>
    <w:rPr>
      <w:rFonts w:ascii="Arial" w:hAnsi="Arial"/>
      <w:b/>
      <w:sz w:val="28"/>
    </w:rPr>
  </w:style>
  <w:style w:type="paragraph" w:styleId="Heading6">
    <w:name w:val="heading 6"/>
    <w:basedOn w:val="Normal"/>
    <w:next w:val="Normal"/>
    <w:qFormat/>
    <w:pPr>
      <w:keepNext/>
      <w:outlineLvl w:val="5"/>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CG Times (W1)" w:hAnsi="CG Times (W1)"/>
      <w:sz w:val="24"/>
    </w:rPr>
  </w:style>
  <w:style w:type="paragraph" w:styleId="Footer">
    <w:name w:val="footer"/>
    <w:basedOn w:val="Normal"/>
    <w:pPr>
      <w:tabs>
        <w:tab w:val="center" w:pos="4320"/>
        <w:tab w:val="right" w:pos="8640"/>
      </w:tabs>
    </w:pPr>
    <w:rPr>
      <w:rFonts w:ascii="CG Times (W1)" w:hAnsi="CG Times (W1)"/>
      <w:sz w:val="24"/>
    </w:rPr>
  </w:style>
  <w:style w:type="paragraph" w:styleId="BlockText">
    <w:name w:val="Block Text"/>
    <w:basedOn w:val="Normal"/>
    <w:pPr>
      <w:ind w:left="900" w:right="810"/>
    </w:pPr>
    <w:rPr>
      <w:sz w:val="22"/>
    </w:rPr>
  </w:style>
  <w:style w:type="paragraph" w:styleId="EnvelopeReturn">
    <w:name w:val="envelope return"/>
    <w:basedOn w:val="Normal"/>
    <w:rPr>
      <w:rFonts w:ascii="Arial" w:hAnsi="Arial"/>
    </w:rPr>
  </w:style>
  <w:style w:type="paragraph" w:styleId="BalloonText">
    <w:name w:val="Balloon Text"/>
    <w:basedOn w:val="Normal"/>
    <w:semiHidden/>
    <w:rsid w:val="00956478"/>
    <w:rPr>
      <w:rFonts w:ascii="Tahoma" w:hAnsi="Tahoma" w:cs="Tahoma"/>
      <w:sz w:val="16"/>
      <w:szCs w:val="16"/>
    </w:rPr>
  </w:style>
  <w:style w:type="paragraph" w:styleId="BodyText">
    <w:name w:val="Body Text"/>
    <w:basedOn w:val="Normal"/>
    <w:next w:val="Normal"/>
    <w:rsid w:val="003A62A1"/>
    <w:pPr>
      <w:autoSpaceDE w:val="0"/>
      <w:autoSpaceDN w:val="0"/>
      <w:adjustRightInd w:val="0"/>
    </w:pPr>
    <w:rPr>
      <w:rFonts w:ascii="Arial" w:hAnsi="Arial"/>
      <w:sz w:val="24"/>
      <w:szCs w:val="24"/>
    </w:rPr>
  </w:style>
  <w:style w:type="character" w:styleId="Hyperlink">
    <w:name w:val="Hyperlink"/>
    <w:rsid w:val="00D43A3F"/>
    <w:rPr>
      <w:color w:val="0000FF"/>
      <w:u w:val="single"/>
    </w:rPr>
  </w:style>
  <w:style w:type="character" w:styleId="Strong">
    <w:name w:val="Strong"/>
    <w:qFormat/>
    <w:rsid w:val="005424C1"/>
    <w:rPr>
      <w:b/>
      <w:bCs/>
    </w:rPr>
  </w:style>
  <w:style w:type="paragraph" w:styleId="ListParagraph">
    <w:name w:val="List Paragraph"/>
    <w:basedOn w:val="Normal"/>
    <w:uiPriority w:val="34"/>
    <w:qFormat/>
    <w:rsid w:val="00D863B8"/>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D400A7"/>
    <w:rPr>
      <w:rFonts w:asciiTheme="minorHAnsi" w:eastAsiaTheme="minorHAnsi" w:hAnsiTheme="minorHAnsi" w:cstheme="minorBidi"/>
      <w:sz w:val="22"/>
      <w:szCs w:val="22"/>
    </w:rPr>
  </w:style>
  <w:style w:type="paragraph" w:styleId="NormalWeb">
    <w:name w:val="Normal (Web)"/>
    <w:basedOn w:val="Normal"/>
    <w:uiPriority w:val="99"/>
    <w:semiHidden/>
    <w:unhideWhenUsed/>
    <w:rsid w:val="00F44D4D"/>
    <w:pPr>
      <w:spacing w:before="100" w:beforeAutospacing="1" w:after="100" w:afterAutospacing="1"/>
    </w:pPr>
    <w:rPr>
      <w:sz w:val="24"/>
      <w:szCs w:val="24"/>
    </w:rPr>
  </w:style>
  <w:style w:type="character" w:customStyle="1" w:styleId="apple-tab-span">
    <w:name w:val="apple-tab-span"/>
    <w:basedOn w:val="DefaultParagraphFont"/>
    <w:rsid w:val="00F44D4D"/>
  </w:style>
  <w:style w:type="character" w:styleId="UnresolvedMention">
    <w:name w:val="Unresolved Mention"/>
    <w:basedOn w:val="DefaultParagraphFont"/>
    <w:uiPriority w:val="99"/>
    <w:semiHidden/>
    <w:unhideWhenUsed/>
    <w:rsid w:val="00F44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lamountain@azppse.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zppse.go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ADD7E-099D-4C3E-9E90-57FC43DF1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MEMORANDUM</vt:lpstr>
    </vt:vector>
  </TitlesOfParts>
  <Company>AZ Board of Medical Examiners</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Lisa Mcgrane</dc:creator>
  <cp:lastModifiedBy>kevin lamountain</cp:lastModifiedBy>
  <cp:revision>3</cp:revision>
  <cp:lastPrinted>2021-12-16T20:42:00Z</cp:lastPrinted>
  <dcterms:created xsi:type="dcterms:W3CDTF">2022-01-24T16:25:00Z</dcterms:created>
  <dcterms:modified xsi:type="dcterms:W3CDTF">2022-01-24T16:27:00Z</dcterms:modified>
</cp:coreProperties>
</file>